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3777" w14:textId="77777777" w:rsidR="00355709" w:rsidRDefault="009D4A20">
      <w:pPr>
        <w:pStyle w:val="Title"/>
      </w:pPr>
      <w:r>
        <w:rPr>
          <w:w w:val="110"/>
        </w:rPr>
        <w:t>Convince your Employer:</w:t>
      </w:r>
    </w:p>
    <w:p w14:paraId="489A9C95" w14:textId="77777777" w:rsidR="00355709" w:rsidRDefault="00355709">
      <w:pPr>
        <w:pStyle w:val="BodyText"/>
        <w:spacing w:before="8"/>
        <w:rPr>
          <w:b/>
          <w:sz w:val="36"/>
        </w:rPr>
      </w:pPr>
    </w:p>
    <w:p w14:paraId="6E75DD7D" w14:textId="204EAB63" w:rsidR="00355709" w:rsidRDefault="009D4A20">
      <w:pPr>
        <w:pStyle w:val="BodyText"/>
        <w:ind w:left="120"/>
      </w:pPr>
      <w:r>
        <w:t>Dear</w:t>
      </w:r>
      <w:r w:rsidR="00A66129">
        <w:t xml:space="preserve"> </w:t>
      </w:r>
      <w:proofErr w:type="gramStart"/>
      <w:r w:rsidR="00A66129">
        <w:t>[  ]</w:t>
      </w:r>
      <w:proofErr w:type="gramEnd"/>
      <w:r w:rsidR="00A66129">
        <w:t>,</w:t>
      </w:r>
    </w:p>
    <w:p w14:paraId="3ABEEAB0" w14:textId="77777777" w:rsidR="00355709" w:rsidRDefault="00355709">
      <w:pPr>
        <w:pStyle w:val="BodyText"/>
        <w:spacing w:before="6"/>
        <w:rPr>
          <w:sz w:val="28"/>
        </w:rPr>
      </w:pPr>
    </w:p>
    <w:p w14:paraId="493E3987" w14:textId="77777777" w:rsidR="00355709" w:rsidRDefault="009D4A20">
      <w:pPr>
        <w:pStyle w:val="BodyText"/>
        <w:spacing w:before="1" w:line="276" w:lineRule="auto"/>
        <w:ind w:left="120" w:right="773"/>
        <w:jc w:val="both"/>
      </w:pPr>
      <w:r>
        <w:t>I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Facing</w:t>
      </w:r>
      <w:r>
        <w:rPr>
          <w:spacing w:val="-5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largest</w:t>
      </w:r>
      <w:r>
        <w:rPr>
          <w:spacing w:val="-5"/>
        </w:rPr>
        <w:t xml:space="preserve"> </w:t>
      </w:r>
      <w:r>
        <w:t>multiracial,</w:t>
      </w:r>
      <w:r>
        <w:rPr>
          <w:spacing w:val="-6"/>
        </w:rPr>
        <w:t xml:space="preserve"> </w:t>
      </w:r>
      <w:r>
        <w:t>intergenerational</w:t>
      </w:r>
      <w:r>
        <w:rPr>
          <w:spacing w:val="-6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for racial justice advocates. Facing Race is presented by</w:t>
      </w:r>
      <w:r>
        <w:rPr>
          <w:color w:val="1155CC"/>
          <w:u w:val="single" w:color="1155CC"/>
        </w:rPr>
        <w:t xml:space="preserve"> Race Forward</w:t>
      </w:r>
      <w:r>
        <w:t>, an organization with nearly 40 years of advancing racial justice through research, media, and</w:t>
      </w:r>
      <w:r>
        <w:rPr>
          <w:spacing w:val="-28"/>
        </w:rPr>
        <w:t xml:space="preserve"> </w:t>
      </w:r>
      <w:r>
        <w:t>practice.</w:t>
      </w:r>
    </w:p>
    <w:p w14:paraId="7331D6D7" w14:textId="77777777" w:rsidR="00355709" w:rsidRDefault="00355709">
      <w:pPr>
        <w:pStyle w:val="BodyText"/>
        <w:spacing w:before="3"/>
        <w:rPr>
          <w:sz w:val="25"/>
        </w:rPr>
      </w:pPr>
    </w:p>
    <w:p w14:paraId="5A0BFE66" w14:textId="77777777" w:rsidR="00355709" w:rsidRDefault="009D4A20">
      <w:pPr>
        <w:pStyle w:val="BodyText"/>
        <w:spacing w:line="276" w:lineRule="auto"/>
        <w:ind w:left="119" w:right="290"/>
        <w:jc w:val="both"/>
      </w:pPr>
      <w:r>
        <w:t>Facing Race will be held November 17-19, 2022 at the Phoenix Convention Center in Phoenix, Arizona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virtually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CVENT</w:t>
      </w:r>
      <w:r>
        <w:rPr>
          <w:spacing w:val="-8"/>
        </w:rPr>
        <w:t xml:space="preserve"> </w:t>
      </w:r>
      <w:r>
        <w:t>platform.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confere</w:t>
      </w:r>
      <w:r>
        <w:t>nce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two years, so this is the time for our organization to take part in helping our country face</w:t>
      </w:r>
      <w:r>
        <w:rPr>
          <w:spacing w:val="-39"/>
        </w:rPr>
        <w:t xml:space="preserve"> </w:t>
      </w:r>
      <w:r>
        <w:t>race!</w:t>
      </w:r>
    </w:p>
    <w:p w14:paraId="192B787B" w14:textId="77777777" w:rsidR="00355709" w:rsidRDefault="00355709">
      <w:pPr>
        <w:pStyle w:val="BodyText"/>
        <w:spacing w:before="3"/>
        <w:rPr>
          <w:sz w:val="25"/>
        </w:rPr>
      </w:pPr>
    </w:p>
    <w:p w14:paraId="33B9CFF7" w14:textId="77777777" w:rsidR="00355709" w:rsidRDefault="009D4A20">
      <w:pPr>
        <w:pStyle w:val="Heading1"/>
        <w:ind w:left="119"/>
      </w:pPr>
      <w:r>
        <w:t>Who attends Facing Race?</w:t>
      </w:r>
    </w:p>
    <w:p w14:paraId="7A6C02EE" w14:textId="77777777" w:rsidR="00355709" w:rsidRDefault="009D4A20">
      <w:pPr>
        <w:pStyle w:val="BodyText"/>
        <w:spacing w:before="38" w:line="276" w:lineRule="auto"/>
        <w:ind w:left="119" w:right="481" w:hanging="1"/>
      </w:pPr>
      <w:r>
        <w:t>The people who attend Facing Race have one thing in common: they are committed to racial equity and</w:t>
      </w:r>
      <w:r>
        <w:t xml:space="preserve"> racial justice. The individuals who attend this conference do their work in</w:t>
      </w:r>
    </w:p>
    <w:p w14:paraId="1CB95A40" w14:textId="77777777" w:rsidR="00355709" w:rsidRDefault="009D4A20">
      <w:pPr>
        <w:pStyle w:val="BodyText"/>
        <w:spacing w:line="276" w:lineRule="auto"/>
        <w:ind w:left="119"/>
      </w:pPr>
      <w:r>
        <w:t>a variety of ways; some are organizers, academics, students, artists, and they work in for-profit and non-profit sectors, representing organizations of all sizes.</w:t>
      </w:r>
    </w:p>
    <w:p w14:paraId="0DC81169" w14:textId="77777777" w:rsidR="00355709" w:rsidRDefault="00355709">
      <w:pPr>
        <w:pStyle w:val="BodyText"/>
        <w:spacing w:before="3"/>
        <w:rPr>
          <w:sz w:val="25"/>
        </w:rPr>
      </w:pPr>
    </w:p>
    <w:p w14:paraId="4F50998C" w14:textId="77777777" w:rsidR="00355709" w:rsidRDefault="009D4A20">
      <w:pPr>
        <w:pStyle w:val="Heading1"/>
        <w:ind w:left="119"/>
      </w:pPr>
      <w:r>
        <w:t>What happens at Facing Race?</w:t>
      </w:r>
    </w:p>
    <w:p w14:paraId="621F76BC" w14:textId="77777777" w:rsidR="00355709" w:rsidRDefault="00355709">
      <w:pPr>
        <w:pStyle w:val="BodyText"/>
        <w:spacing w:before="7"/>
        <w:rPr>
          <w:b/>
          <w:sz w:val="28"/>
        </w:rPr>
      </w:pPr>
    </w:p>
    <w:p w14:paraId="6C1AF332" w14:textId="77777777" w:rsidR="00355709" w:rsidRDefault="009D4A20">
      <w:pPr>
        <w:pStyle w:val="BodyText"/>
        <w:spacing w:line="276" w:lineRule="auto"/>
        <w:ind w:left="119" w:right="408" w:hanging="1"/>
      </w:pPr>
      <w:r>
        <w:t>For three days, I will have access to a transformative experience. There are four different workshop tracks: Organizing and Advocacy, Inclusive Democracy, Arts, Media &amp; Culture, and Racial Identities and Innovation. The worksh</w:t>
      </w:r>
      <w:r>
        <w:t>ops will include topics on:</w:t>
      </w:r>
    </w:p>
    <w:p w14:paraId="60F0AA64" w14:textId="77777777" w:rsidR="00355709" w:rsidRDefault="009D4A2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"/>
      </w:pPr>
      <w:r>
        <w:t>Housing</w:t>
      </w:r>
    </w:p>
    <w:p w14:paraId="0BC5A775" w14:textId="77777777" w:rsidR="00355709" w:rsidRDefault="009D4A2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</w:pPr>
      <w:r>
        <w:t>Healthcare</w:t>
      </w:r>
    </w:p>
    <w:p w14:paraId="38B5E0E9" w14:textId="77777777" w:rsidR="00355709" w:rsidRDefault="009D4A2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</w:pPr>
      <w:r>
        <w:t>Immigration</w:t>
      </w:r>
    </w:p>
    <w:p w14:paraId="34822755" w14:textId="77777777" w:rsidR="00355709" w:rsidRDefault="009D4A2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37"/>
      </w:pPr>
      <w:r>
        <w:t>Education</w:t>
      </w:r>
    </w:p>
    <w:p w14:paraId="002BB5CF" w14:textId="77777777" w:rsidR="00355709" w:rsidRDefault="009D4A2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</w:pPr>
      <w:r>
        <w:t>Mass</w:t>
      </w:r>
      <w:r>
        <w:rPr>
          <w:spacing w:val="-2"/>
        </w:rPr>
        <w:t xml:space="preserve"> </w:t>
      </w:r>
      <w:r>
        <w:t>Incarceration</w:t>
      </w:r>
    </w:p>
    <w:p w14:paraId="27EA7615" w14:textId="77777777" w:rsidR="00355709" w:rsidRDefault="009D4A2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</w:pPr>
      <w:r>
        <w:t>Tribal</w:t>
      </w:r>
      <w:r>
        <w:rPr>
          <w:spacing w:val="-1"/>
        </w:rPr>
        <w:t xml:space="preserve"> </w:t>
      </w:r>
      <w:r>
        <w:t>Sovereignty</w:t>
      </w:r>
    </w:p>
    <w:p w14:paraId="68C0B9BA" w14:textId="77777777" w:rsidR="00355709" w:rsidRDefault="009D4A2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</w:pPr>
      <w:r>
        <w:t>LBGTQ (Art, youth, community</w:t>
      </w:r>
      <w:r>
        <w:rPr>
          <w:spacing w:val="-4"/>
        </w:rPr>
        <w:t xml:space="preserve"> </w:t>
      </w:r>
      <w:r>
        <w:t>organizing)</w:t>
      </w:r>
    </w:p>
    <w:p w14:paraId="44A20257" w14:textId="77777777" w:rsidR="00355709" w:rsidRDefault="009D4A2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</w:pPr>
      <w:r>
        <w:t>Labor / Minimum</w:t>
      </w:r>
      <w:r>
        <w:rPr>
          <w:spacing w:val="-16"/>
        </w:rPr>
        <w:t xml:space="preserve"> </w:t>
      </w:r>
      <w:r>
        <w:t>wage</w:t>
      </w:r>
    </w:p>
    <w:p w14:paraId="1640A16B" w14:textId="77777777" w:rsidR="00355709" w:rsidRDefault="009D4A2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</w:pPr>
      <w:r>
        <w:t>Multi-Faith</w:t>
      </w:r>
      <w:r>
        <w:rPr>
          <w:spacing w:val="-20"/>
        </w:rPr>
        <w:t xml:space="preserve"> </w:t>
      </w:r>
      <w:r>
        <w:t>Movements</w:t>
      </w:r>
    </w:p>
    <w:p w14:paraId="487D493B" w14:textId="77777777" w:rsidR="00355709" w:rsidRDefault="009D4A2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</w:pPr>
      <w:r>
        <w:t>Media (Implicit Bias, Media, Framing,</w:t>
      </w:r>
      <w:r>
        <w:rPr>
          <w:spacing w:val="-6"/>
        </w:rPr>
        <w:t xml:space="preserve"> </w:t>
      </w:r>
      <w:r>
        <w:t>Internet)</w:t>
      </w:r>
    </w:p>
    <w:p w14:paraId="096F4197" w14:textId="77777777" w:rsidR="00355709" w:rsidRDefault="009D4A2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37"/>
      </w:pPr>
      <w:r>
        <w:t>Arts (Art as</w:t>
      </w:r>
      <w:r>
        <w:rPr>
          <w:spacing w:val="-2"/>
        </w:rPr>
        <w:t xml:space="preserve"> </w:t>
      </w:r>
      <w:r>
        <w:t>activism)</w:t>
      </w:r>
    </w:p>
    <w:p w14:paraId="0C33F994" w14:textId="77777777" w:rsidR="00355709" w:rsidRDefault="00355709">
      <w:pPr>
        <w:pStyle w:val="BodyText"/>
        <w:spacing w:before="7"/>
        <w:rPr>
          <w:sz w:val="28"/>
        </w:rPr>
      </w:pPr>
    </w:p>
    <w:p w14:paraId="40FA4D53" w14:textId="77777777" w:rsidR="00355709" w:rsidRDefault="009D4A20">
      <w:pPr>
        <w:pStyle w:val="BodyText"/>
        <w:ind w:left="120"/>
      </w:pPr>
      <w:r>
        <w:t>In addition to the valuable learning that will help our work continue in the right direction,</w:t>
      </w:r>
    </w:p>
    <w:p w14:paraId="5D754995" w14:textId="77777777" w:rsidR="00355709" w:rsidRDefault="009D4A20">
      <w:pPr>
        <w:pStyle w:val="BodyText"/>
        <w:spacing w:before="38"/>
        <w:ind w:left="120"/>
      </w:pPr>
      <w:r>
        <w:t>there will be opportunities to connect with others who can strengthen and support our work</w:t>
      </w:r>
      <w:r>
        <w:t>.</w:t>
      </w:r>
    </w:p>
    <w:p w14:paraId="7794D090" w14:textId="77777777" w:rsidR="00355709" w:rsidRDefault="00355709">
      <w:pPr>
        <w:pStyle w:val="BodyText"/>
        <w:spacing w:before="7"/>
        <w:rPr>
          <w:sz w:val="28"/>
        </w:rPr>
      </w:pPr>
    </w:p>
    <w:p w14:paraId="231212AF" w14:textId="77777777" w:rsidR="00355709" w:rsidRDefault="009D4A20">
      <w:pPr>
        <w:pStyle w:val="Heading1"/>
      </w:pPr>
      <w:r>
        <w:t>How much does it cost to attend Facing Race, and what does that include?</w:t>
      </w:r>
    </w:p>
    <w:p w14:paraId="07638C7C" w14:textId="77777777" w:rsidR="00355709" w:rsidRDefault="00355709">
      <w:pPr>
        <w:pStyle w:val="BodyText"/>
        <w:spacing w:before="7"/>
        <w:rPr>
          <w:b/>
          <w:sz w:val="28"/>
        </w:rPr>
      </w:pPr>
    </w:p>
    <w:p w14:paraId="11111A69" w14:textId="77777777" w:rsidR="00355709" w:rsidRDefault="009D4A20">
      <w:pPr>
        <w:pStyle w:val="BodyText"/>
        <w:spacing w:line="276" w:lineRule="auto"/>
        <w:ind w:left="120" w:right="408"/>
      </w:pPr>
      <w:r>
        <w:t>Not only is attending Facing Race right for our organization, it is cost-effective and a value. There are several attendance levels. However, the Sustainer level is designed for i</w:t>
      </w:r>
      <w:r>
        <w:t>ndividuals where their organization is contributing to their cost of attendance.</w:t>
      </w:r>
    </w:p>
    <w:p w14:paraId="582EEBCF" w14:textId="77777777" w:rsidR="00355709" w:rsidRDefault="00355709">
      <w:pPr>
        <w:spacing w:line="276" w:lineRule="auto"/>
        <w:sectPr w:rsidR="00355709">
          <w:type w:val="continuous"/>
          <w:pgSz w:w="12240" w:h="15840"/>
          <w:pgMar w:top="1360" w:right="1300" w:bottom="280" w:left="1320" w:header="720" w:footer="720" w:gutter="0"/>
          <w:cols w:space="720"/>
        </w:sectPr>
      </w:pPr>
    </w:p>
    <w:tbl>
      <w:tblPr>
        <w:tblW w:w="0" w:type="auto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4960"/>
      </w:tblGrid>
      <w:tr w:rsidR="00355709" w14:paraId="6C33E4B0" w14:textId="77777777">
        <w:trPr>
          <w:trHeight w:val="640"/>
        </w:trPr>
        <w:tc>
          <w:tcPr>
            <w:tcW w:w="3780" w:type="dxa"/>
          </w:tcPr>
          <w:p w14:paraId="1B1950D9" w14:textId="77777777" w:rsidR="00355709" w:rsidRDefault="009D4A20">
            <w:pPr>
              <w:pStyle w:val="TableParagraph"/>
              <w:spacing w:before="70"/>
              <w:ind w:left="744" w:right="724"/>
              <w:jc w:val="center"/>
            </w:pPr>
            <w:r>
              <w:t>Sustainer</w:t>
            </w:r>
          </w:p>
          <w:p w14:paraId="353F56D8" w14:textId="77777777" w:rsidR="00355709" w:rsidRDefault="009D4A20">
            <w:pPr>
              <w:pStyle w:val="TableParagraph"/>
              <w:ind w:left="745" w:right="724"/>
              <w:jc w:val="center"/>
            </w:pPr>
            <w:r>
              <w:t>Full conference access</w:t>
            </w:r>
          </w:p>
        </w:tc>
        <w:tc>
          <w:tcPr>
            <w:tcW w:w="4960" w:type="dxa"/>
          </w:tcPr>
          <w:p w14:paraId="59F37748" w14:textId="77777777" w:rsidR="00355709" w:rsidRDefault="009D4A20">
            <w:pPr>
              <w:pStyle w:val="TableParagraph"/>
              <w:spacing w:before="196"/>
              <w:ind w:left="2210" w:right="2200"/>
              <w:jc w:val="center"/>
            </w:pPr>
            <w:r>
              <w:t>$550</w:t>
            </w:r>
          </w:p>
        </w:tc>
      </w:tr>
      <w:tr w:rsidR="00355709" w14:paraId="34425DBC" w14:textId="77777777">
        <w:trPr>
          <w:trHeight w:val="660"/>
        </w:trPr>
        <w:tc>
          <w:tcPr>
            <w:tcW w:w="3780" w:type="dxa"/>
          </w:tcPr>
          <w:p w14:paraId="1DD9247B" w14:textId="77777777" w:rsidR="00355709" w:rsidRDefault="009D4A20">
            <w:pPr>
              <w:pStyle w:val="TableParagraph"/>
              <w:spacing w:before="81"/>
              <w:ind w:left="234" w:right="191" w:firstLine="362"/>
            </w:pPr>
            <w:r>
              <w:t>Sustainer - ONLINE ONLY Online content conference access</w:t>
            </w:r>
          </w:p>
        </w:tc>
        <w:tc>
          <w:tcPr>
            <w:tcW w:w="4960" w:type="dxa"/>
          </w:tcPr>
          <w:p w14:paraId="2E5955EE" w14:textId="77777777" w:rsidR="00355709" w:rsidRDefault="009D4A20">
            <w:pPr>
              <w:pStyle w:val="TableParagraph"/>
              <w:spacing w:before="207"/>
              <w:ind w:left="2210" w:right="2200"/>
              <w:jc w:val="center"/>
            </w:pPr>
            <w:r>
              <w:t>$200</w:t>
            </w:r>
          </w:p>
        </w:tc>
      </w:tr>
    </w:tbl>
    <w:p w14:paraId="7112B9B4" w14:textId="77777777" w:rsidR="00355709" w:rsidRDefault="00355709">
      <w:pPr>
        <w:pStyle w:val="BodyText"/>
        <w:rPr>
          <w:sz w:val="20"/>
        </w:rPr>
      </w:pPr>
    </w:p>
    <w:p w14:paraId="766B285F" w14:textId="77777777" w:rsidR="00355709" w:rsidRDefault="00355709">
      <w:pPr>
        <w:pStyle w:val="BodyText"/>
        <w:spacing w:before="3"/>
      </w:pPr>
    </w:p>
    <w:p w14:paraId="07F8B9A1" w14:textId="77777777" w:rsidR="00355709" w:rsidRDefault="009D4A20">
      <w:pPr>
        <w:pStyle w:val="BodyText"/>
        <w:spacing w:before="93" w:line="276" w:lineRule="auto"/>
        <w:ind w:left="120" w:right="55"/>
      </w:pPr>
      <w:r>
        <w:t>This registration includes full access to conference materials, and breakfast and lunch on Friday &amp; Saturday, November 18th &amp; 19th. Early bird rates are available through March 15th, 2022.</w:t>
      </w:r>
    </w:p>
    <w:p w14:paraId="6BF6055D" w14:textId="77777777" w:rsidR="00355709" w:rsidRDefault="00355709">
      <w:pPr>
        <w:pStyle w:val="BodyText"/>
        <w:rPr>
          <w:sz w:val="24"/>
        </w:rPr>
      </w:pPr>
    </w:p>
    <w:p w14:paraId="5838C39C" w14:textId="77777777" w:rsidR="00355709" w:rsidRDefault="00355709">
      <w:pPr>
        <w:pStyle w:val="BodyText"/>
        <w:spacing w:before="6"/>
        <w:rPr>
          <w:sz w:val="26"/>
        </w:rPr>
      </w:pPr>
    </w:p>
    <w:p w14:paraId="14B51735" w14:textId="77777777" w:rsidR="00355709" w:rsidRDefault="009D4A20">
      <w:pPr>
        <w:pStyle w:val="BodyText"/>
        <w:ind w:left="120"/>
      </w:pPr>
      <w:r>
        <w:t>Discounted room rates will be available.</w:t>
      </w:r>
    </w:p>
    <w:p w14:paraId="02481670" w14:textId="77777777" w:rsidR="00355709" w:rsidRDefault="00355709">
      <w:pPr>
        <w:pStyle w:val="BodyText"/>
        <w:spacing w:before="3"/>
        <w:rPr>
          <w:sz w:val="28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355709" w14:paraId="15653637" w14:textId="77777777">
        <w:trPr>
          <w:trHeight w:val="720"/>
        </w:trPr>
        <w:tc>
          <w:tcPr>
            <w:tcW w:w="4680" w:type="dxa"/>
          </w:tcPr>
          <w:p w14:paraId="2291736C" w14:textId="77777777" w:rsidR="00355709" w:rsidRDefault="009D4A20">
            <w:pPr>
              <w:pStyle w:val="TableParagraph"/>
              <w:spacing w:before="104"/>
              <w:rPr>
                <w:sz w:val="23"/>
              </w:rPr>
            </w:pPr>
            <w:r>
              <w:rPr>
                <w:rFonts w:ascii="Times New Roman"/>
                <w:color w:val="1D1C1D"/>
                <w:spacing w:val="-58"/>
                <w:sz w:val="23"/>
                <w:shd w:val="clear" w:color="auto" w:fill="F8F8F8"/>
              </w:rPr>
              <w:t xml:space="preserve"> </w:t>
            </w:r>
            <w:r>
              <w:rPr>
                <w:color w:val="1D1C1D"/>
                <w:sz w:val="23"/>
                <w:shd w:val="clear" w:color="auto" w:fill="F8F8F8"/>
              </w:rPr>
              <w:t>Sheraton Downtown Phoenix</w:t>
            </w:r>
          </w:p>
          <w:p w14:paraId="4105BA92" w14:textId="77777777" w:rsidR="00355709" w:rsidRDefault="009D4A20">
            <w:pPr>
              <w:pStyle w:val="TableParagraph"/>
              <w:rPr>
                <w:sz w:val="23"/>
              </w:rPr>
            </w:pPr>
            <w:r>
              <w:rPr>
                <w:rFonts w:ascii="Times New Roman"/>
                <w:color w:val="1D1C1D"/>
                <w:spacing w:val="-58"/>
                <w:sz w:val="23"/>
                <w:shd w:val="clear" w:color="auto" w:fill="F8F8F8"/>
              </w:rPr>
              <w:t xml:space="preserve"> </w:t>
            </w:r>
            <w:r>
              <w:rPr>
                <w:color w:val="1D1C1D"/>
                <w:sz w:val="23"/>
                <w:shd w:val="clear" w:color="auto" w:fill="F8F8F8"/>
              </w:rPr>
              <w:t>For standard single and double rooms.</w:t>
            </w:r>
          </w:p>
        </w:tc>
        <w:tc>
          <w:tcPr>
            <w:tcW w:w="4680" w:type="dxa"/>
          </w:tcPr>
          <w:p w14:paraId="13D356B2" w14:textId="77777777" w:rsidR="00355709" w:rsidRDefault="0035570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2DB1B478" w14:textId="77777777" w:rsidR="00355709" w:rsidRDefault="009D4A20">
            <w:pPr>
              <w:pStyle w:val="TableParagraph"/>
              <w:rPr>
                <w:sz w:val="23"/>
              </w:rPr>
            </w:pPr>
            <w:r>
              <w:rPr>
                <w:rFonts w:ascii="Times New Roman"/>
                <w:color w:val="1D1C1D"/>
                <w:spacing w:val="-58"/>
                <w:sz w:val="23"/>
                <w:shd w:val="clear" w:color="auto" w:fill="F8F8F8"/>
              </w:rPr>
              <w:t xml:space="preserve"> </w:t>
            </w:r>
            <w:r>
              <w:rPr>
                <w:color w:val="1D1C1D"/>
                <w:sz w:val="23"/>
                <w:shd w:val="clear" w:color="auto" w:fill="F8F8F8"/>
              </w:rPr>
              <w:t>$189.00 + 12.57 tax</w:t>
            </w:r>
          </w:p>
        </w:tc>
      </w:tr>
      <w:tr w:rsidR="00355709" w14:paraId="118467CB" w14:textId="77777777">
        <w:trPr>
          <w:trHeight w:val="740"/>
        </w:trPr>
        <w:tc>
          <w:tcPr>
            <w:tcW w:w="4680" w:type="dxa"/>
          </w:tcPr>
          <w:p w14:paraId="66DD8E8E" w14:textId="77777777" w:rsidR="00355709" w:rsidRDefault="009D4A20">
            <w:pPr>
              <w:pStyle w:val="TableParagraph"/>
              <w:spacing w:before="118"/>
              <w:rPr>
                <w:sz w:val="23"/>
              </w:rPr>
            </w:pPr>
            <w:r>
              <w:rPr>
                <w:rFonts w:ascii="Times New Roman"/>
                <w:color w:val="1D1C1D"/>
                <w:spacing w:val="-58"/>
                <w:sz w:val="23"/>
                <w:shd w:val="clear" w:color="auto" w:fill="F8F8F8"/>
              </w:rPr>
              <w:t xml:space="preserve"> </w:t>
            </w:r>
            <w:r>
              <w:rPr>
                <w:color w:val="1D1C1D"/>
                <w:sz w:val="23"/>
                <w:shd w:val="clear" w:color="auto" w:fill="F8F8F8"/>
              </w:rPr>
              <w:t>Renaissance Phoenix Downtown Hotel</w:t>
            </w:r>
          </w:p>
          <w:p w14:paraId="5CB2CEBA" w14:textId="77777777" w:rsidR="00355709" w:rsidRDefault="009D4A20">
            <w:pPr>
              <w:pStyle w:val="TableParagraph"/>
              <w:rPr>
                <w:sz w:val="23"/>
              </w:rPr>
            </w:pPr>
            <w:r>
              <w:rPr>
                <w:rFonts w:ascii="Times New Roman"/>
                <w:color w:val="1D1C1D"/>
                <w:spacing w:val="-58"/>
                <w:sz w:val="23"/>
                <w:shd w:val="clear" w:color="auto" w:fill="F8F8F8"/>
              </w:rPr>
              <w:t xml:space="preserve"> </w:t>
            </w:r>
            <w:r>
              <w:rPr>
                <w:color w:val="1D1C1D"/>
                <w:sz w:val="23"/>
                <w:shd w:val="clear" w:color="auto" w:fill="F8F8F8"/>
              </w:rPr>
              <w:t>For standard single and double rooms</w:t>
            </w:r>
          </w:p>
        </w:tc>
        <w:tc>
          <w:tcPr>
            <w:tcW w:w="4680" w:type="dxa"/>
          </w:tcPr>
          <w:p w14:paraId="52B19A0C" w14:textId="77777777" w:rsidR="00355709" w:rsidRDefault="00355709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026FAE75" w14:textId="77777777" w:rsidR="00355709" w:rsidRDefault="009D4A20">
            <w:pPr>
              <w:pStyle w:val="TableParagraph"/>
              <w:rPr>
                <w:sz w:val="23"/>
              </w:rPr>
            </w:pPr>
            <w:r>
              <w:rPr>
                <w:color w:val="1D1C1D"/>
                <w:sz w:val="23"/>
                <w:shd w:val="clear" w:color="auto" w:fill="F8F8F8"/>
              </w:rPr>
              <w:t>199.00 +12.57% tax</w:t>
            </w:r>
          </w:p>
        </w:tc>
      </w:tr>
    </w:tbl>
    <w:p w14:paraId="1F8E8D73" w14:textId="77777777" w:rsidR="00355709" w:rsidRDefault="00355709">
      <w:pPr>
        <w:pStyle w:val="BodyText"/>
        <w:spacing w:before="10"/>
        <w:rPr>
          <w:sz w:val="25"/>
        </w:rPr>
      </w:pPr>
    </w:p>
    <w:p w14:paraId="3AD52FD2" w14:textId="77777777" w:rsidR="00355709" w:rsidRDefault="009D4A20">
      <w:pPr>
        <w:pStyle w:val="BodyText"/>
        <w:spacing w:line="276" w:lineRule="auto"/>
        <w:ind w:left="120"/>
      </w:pPr>
      <w:r>
        <w:t>Because registration within an organization can be transferred, there is no risk that our organization will not be able to take advantage of this opportunity. But we should register today!</w:t>
      </w:r>
    </w:p>
    <w:p w14:paraId="1F986A3A" w14:textId="77777777" w:rsidR="00355709" w:rsidRDefault="00355709">
      <w:pPr>
        <w:pStyle w:val="BodyText"/>
        <w:rPr>
          <w:sz w:val="24"/>
        </w:rPr>
      </w:pPr>
    </w:p>
    <w:p w14:paraId="352FEBDE" w14:textId="77777777" w:rsidR="00355709" w:rsidRDefault="00355709">
      <w:pPr>
        <w:pStyle w:val="BodyText"/>
        <w:spacing w:before="7"/>
        <w:rPr>
          <w:sz w:val="26"/>
        </w:rPr>
      </w:pPr>
    </w:p>
    <w:p w14:paraId="0A78715A" w14:textId="77777777" w:rsidR="00355709" w:rsidRDefault="009D4A20">
      <w:pPr>
        <w:pStyle w:val="Heading1"/>
      </w:pPr>
      <w:r>
        <w:t>Here is an estimate of the costs associated with attending Facing Race:</w:t>
      </w:r>
    </w:p>
    <w:p w14:paraId="49A14B08" w14:textId="77777777" w:rsidR="00355709" w:rsidRDefault="00355709">
      <w:pPr>
        <w:pStyle w:val="BodyText"/>
        <w:spacing w:before="7"/>
        <w:rPr>
          <w:b/>
          <w:sz w:val="28"/>
        </w:rPr>
      </w:pPr>
    </w:p>
    <w:p w14:paraId="24FB109D" w14:textId="77777777" w:rsidR="00A66129" w:rsidRDefault="009D4A20">
      <w:pPr>
        <w:pStyle w:val="BodyText"/>
        <w:tabs>
          <w:tab w:val="left" w:pos="2224"/>
          <w:tab w:val="left" w:pos="2358"/>
          <w:tab w:val="left" w:pos="3120"/>
        </w:tabs>
        <w:spacing w:line="276" w:lineRule="auto"/>
        <w:ind w:left="120" w:right="6497"/>
      </w:pPr>
      <w:r>
        <w:t>Airfare: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9A3DB1" w14:textId="77777777" w:rsidR="00A66129" w:rsidRDefault="009D4A20">
      <w:pPr>
        <w:pStyle w:val="BodyText"/>
        <w:tabs>
          <w:tab w:val="left" w:pos="2224"/>
          <w:tab w:val="left" w:pos="2358"/>
          <w:tab w:val="left" w:pos="3120"/>
        </w:tabs>
        <w:spacing w:line="276" w:lineRule="auto"/>
        <w:ind w:left="120" w:right="6497"/>
      </w:pPr>
      <w:r>
        <w:t>Transportation: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C85ABB" w14:textId="2E6757A6" w:rsidR="00355709" w:rsidRDefault="009D4A20">
      <w:pPr>
        <w:pStyle w:val="BodyText"/>
        <w:tabs>
          <w:tab w:val="left" w:pos="2224"/>
          <w:tab w:val="left" w:pos="2358"/>
          <w:tab w:val="left" w:pos="3120"/>
        </w:tabs>
        <w:spacing w:line="276" w:lineRule="auto"/>
        <w:ind w:left="120" w:right="6497"/>
        <w:rPr>
          <w:rFonts w:ascii="Times New Roman"/>
        </w:rPr>
      </w:pPr>
      <w:r>
        <w:t xml:space="preserve">Hotel: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4D9631" w14:textId="77777777" w:rsidR="00355709" w:rsidRDefault="009D4A20">
      <w:pPr>
        <w:pStyle w:val="BodyText"/>
        <w:tabs>
          <w:tab w:val="left" w:pos="2296"/>
        </w:tabs>
        <w:spacing w:line="253" w:lineRule="exact"/>
        <w:ind w:left="120"/>
        <w:rPr>
          <w:rFonts w:ascii="Times New Roman"/>
        </w:rPr>
      </w:pPr>
      <w:r>
        <w:t>Meals: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87C2F9" w14:textId="77777777" w:rsidR="00355709" w:rsidRDefault="009D4A20">
      <w:pPr>
        <w:pStyle w:val="BodyText"/>
        <w:tabs>
          <w:tab w:val="left" w:pos="3481"/>
        </w:tabs>
        <w:spacing w:before="38"/>
        <w:ind w:left="120"/>
        <w:rPr>
          <w:rFonts w:ascii="Times New Roman"/>
        </w:rPr>
      </w:pPr>
      <w:r>
        <w:t>Conference</w:t>
      </w:r>
      <w:r>
        <w:rPr>
          <w:spacing w:val="-28"/>
        </w:rPr>
        <w:t xml:space="preserve"> </w:t>
      </w:r>
      <w:r>
        <w:t>Ticket: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4F96E2" w14:textId="77777777" w:rsidR="00355709" w:rsidRDefault="00355709">
      <w:pPr>
        <w:pStyle w:val="BodyText"/>
        <w:spacing w:before="3"/>
        <w:rPr>
          <w:rFonts w:ascii="Times New Roman"/>
          <w:sz w:val="20"/>
        </w:rPr>
      </w:pPr>
    </w:p>
    <w:p w14:paraId="025C406F" w14:textId="6C9BE464" w:rsidR="00355709" w:rsidRDefault="009D4A20">
      <w:pPr>
        <w:pStyle w:val="Heading1"/>
        <w:spacing w:before="62"/>
        <w:rPr>
          <w:rFonts w:ascii="Helvetica"/>
          <w:b w:val="0"/>
          <w:sz w:val="20"/>
        </w:rPr>
      </w:pPr>
      <w:r>
        <w:t xml:space="preserve">Total expense request: </w:t>
      </w:r>
    </w:p>
    <w:p w14:paraId="28209E1E" w14:textId="77777777" w:rsidR="00355709" w:rsidRDefault="009D4A20">
      <w:pPr>
        <w:pStyle w:val="BodyText"/>
        <w:spacing w:line="20" w:lineRule="exact"/>
        <w:ind w:left="2552"/>
        <w:rPr>
          <w:rFonts w:ascii="Helvetica"/>
          <w:sz w:val="2"/>
        </w:rPr>
      </w:pPr>
      <w:r>
        <w:rPr>
          <w:rFonts w:ascii="Helvetica"/>
          <w:sz w:val="2"/>
        </w:rPr>
      </w:r>
      <w:r>
        <w:rPr>
          <w:rFonts w:ascii="Helvetica"/>
          <w:sz w:val="2"/>
        </w:rPr>
        <w:pict w14:anchorId="242B8800">
          <v:group id="_x0000_s1026" alt="" style="width:73.45pt;height:.7pt;mso-position-horizontal-relative:char;mso-position-vertical-relative:line" coordsize="1469,14">
            <v:line id="_x0000_s1027" alt="" style="position:absolute" from="0,7" to="1468,7" strokeweight=".24447mm"/>
            <w10:anchorlock/>
          </v:group>
        </w:pict>
      </w:r>
    </w:p>
    <w:p w14:paraId="065EBCCC" w14:textId="77777777" w:rsidR="00355709" w:rsidRDefault="00355709">
      <w:pPr>
        <w:pStyle w:val="BodyText"/>
        <w:rPr>
          <w:rFonts w:ascii="Helvetica"/>
          <w:sz w:val="20"/>
        </w:rPr>
      </w:pPr>
    </w:p>
    <w:p w14:paraId="7B7D84B2" w14:textId="77777777" w:rsidR="00355709" w:rsidRDefault="00355709">
      <w:pPr>
        <w:pStyle w:val="BodyText"/>
        <w:rPr>
          <w:rFonts w:ascii="Helvetica"/>
          <w:sz w:val="20"/>
        </w:rPr>
      </w:pPr>
    </w:p>
    <w:p w14:paraId="19588F69" w14:textId="77777777" w:rsidR="00355709" w:rsidRDefault="00355709">
      <w:pPr>
        <w:pStyle w:val="BodyText"/>
        <w:spacing w:before="10"/>
        <w:rPr>
          <w:rFonts w:ascii="Helvetica"/>
          <w:sz w:val="27"/>
        </w:rPr>
      </w:pPr>
    </w:p>
    <w:p w14:paraId="7582749A" w14:textId="77777777" w:rsidR="00355709" w:rsidRDefault="009D4A20">
      <w:pPr>
        <w:spacing w:before="93"/>
        <w:ind w:left="120"/>
        <w:rPr>
          <w:b/>
        </w:rPr>
      </w:pPr>
      <w:r>
        <w:rPr>
          <w:b/>
        </w:rPr>
        <w:t>Testimonials</w:t>
      </w:r>
    </w:p>
    <w:p w14:paraId="28C02066" w14:textId="77777777" w:rsidR="00355709" w:rsidRDefault="009D4A20">
      <w:pPr>
        <w:pStyle w:val="BodyText"/>
        <w:spacing w:before="38" w:line="276" w:lineRule="auto"/>
        <w:ind w:left="120"/>
      </w:pPr>
      <w:r>
        <w:t>You can find comments from those who attended past Facing Race conferences and read what they had to say about their experience by visiting https://facingrace.raceforward.org/.</w:t>
      </w:r>
    </w:p>
    <w:p w14:paraId="6DA7A49F" w14:textId="77777777" w:rsidR="00355709" w:rsidRDefault="00355709">
      <w:pPr>
        <w:pStyle w:val="BodyText"/>
        <w:spacing w:before="4"/>
        <w:rPr>
          <w:sz w:val="25"/>
        </w:rPr>
      </w:pPr>
    </w:p>
    <w:p w14:paraId="5363511C" w14:textId="77777777" w:rsidR="00355709" w:rsidRDefault="009D4A20">
      <w:pPr>
        <w:pStyle w:val="BodyText"/>
        <w:ind w:left="120"/>
      </w:pPr>
      <w:r>
        <w:t>Thank you for your conside</w:t>
      </w:r>
      <w:r>
        <w:t>ration.</w:t>
      </w:r>
    </w:p>
    <w:sectPr w:rsidR="00355709">
      <w:pgSz w:w="12240" w:h="15840"/>
      <w:pgMar w:top="14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53B31"/>
    <w:multiLevelType w:val="hybridMultilevel"/>
    <w:tmpl w:val="284C586C"/>
    <w:lvl w:ilvl="0" w:tplc="A77823A8">
      <w:numFmt w:val="bullet"/>
      <w:lvlText w:val="●"/>
      <w:lvlJc w:val="left"/>
      <w:pPr>
        <w:ind w:left="840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30EAF166">
      <w:numFmt w:val="bullet"/>
      <w:lvlText w:val="•"/>
      <w:lvlJc w:val="left"/>
      <w:pPr>
        <w:ind w:left="1718" w:hanging="361"/>
      </w:pPr>
      <w:rPr>
        <w:rFonts w:hint="default"/>
      </w:rPr>
    </w:lvl>
    <w:lvl w:ilvl="2" w:tplc="6FD2688E"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6D96A56E">
      <w:numFmt w:val="bullet"/>
      <w:lvlText w:val="•"/>
      <w:lvlJc w:val="left"/>
      <w:pPr>
        <w:ind w:left="3474" w:hanging="361"/>
      </w:pPr>
      <w:rPr>
        <w:rFonts w:hint="default"/>
      </w:rPr>
    </w:lvl>
    <w:lvl w:ilvl="4" w:tplc="DDA809B6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CE18F952"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69A07B50"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29D88E86"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416647E0">
      <w:numFmt w:val="bullet"/>
      <w:lvlText w:val="•"/>
      <w:lvlJc w:val="left"/>
      <w:pPr>
        <w:ind w:left="78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709"/>
    <w:rsid w:val="00355709"/>
    <w:rsid w:val="009D4A20"/>
    <w:rsid w:val="00A142F1"/>
    <w:rsid w:val="00A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A89936"/>
  <w15:docId w15:val="{5A2722DB-4B09-0B45-9927-41E1141A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2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38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FR22 Convince Your Employer </dc:title>
  <cp:lastModifiedBy>Cecelia Sullivan</cp:lastModifiedBy>
  <cp:revision>3</cp:revision>
  <dcterms:created xsi:type="dcterms:W3CDTF">2022-01-27T06:15:00Z</dcterms:created>
  <dcterms:modified xsi:type="dcterms:W3CDTF">2022-01-27T06:17:00Z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2022-01-27T00:00:00Z</vt:filetime>
  </property>
</Properties>
</file>